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03A5" w14:textId="0B599FCB" w:rsidR="00DA1254" w:rsidRPr="003C2B64" w:rsidRDefault="003C2B64" w:rsidP="009438A7">
      <w:pPr>
        <w:rPr>
          <w:b/>
          <w:sz w:val="32"/>
          <w:szCs w:val="32"/>
        </w:rPr>
      </w:pPr>
      <w:r w:rsidRPr="003C2B64">
        <w:rPr>
          <w:b/>
          <w:sz w:val="32"/>
          <w:szCs w:val="32"/>
        </w:rPr>
        <w:t>Scope of Work Clarifications:</w:t>
      </w:r>
    </w:p>
    <w:p w14:paraId="56547056" w14:textId="072D32BA" w:rsidR="00DA1254" w:rsidRPr="00734A91" w:rsidRDefault="00DA1254" w:rsidP="00DA1254">
      <w:pPr>
        <w:rPr>
          <w:b/>
          <w:sz w:val="24"/>
          <w:szCs w:val="24"/>
        </w:rPr>
      </w:pPr>
      <w:r w:rsidRPr="00734A91">
        <w:rPr>
          <w:b/>
          <w:sz w:val="24"/>
          <w:szCs w:val="24"/>
        </w:rPr>
        <w:t xml:space="preserve">Project: </w:t>
      </w:r>
      <w:r w:rsidR="00A93043">
        <w:rPr>
          <w:b/>
          <w:sz w:val="24"/>
          <w:szCs w:val="24"/>
        </w:rPr>
        <w:t>Upper Jordan/</w:t>
      </w:r>
      <w:proofErr w:type="spellStart"/>
      <w:r w:rsidR="00A93043">
        <w:rPr>
          <w:b/>
          <w:sz w:val="24"/>
          <w:szCs w:val="24"/>
        </w:rPr>
        <w:t>Strosacker</w:t>
      </w:r>
      <w:proofErr w:type="spellEnd"/>
      <w:r w:rsidR="00A93043">
        <w:rPr>
          <w:b/>
          <w:sz w:val="24"/>
          <w:szCs w:val="24"/>
        </w:rPr>
        <w:t xml:space="preserve"> Morey Plaza</w:t>
      </w:r>
      <w:r w:rsidR="00292CE2">
        <w:rPr>
          <w:b/>
          <w:sz w:val="24"/>
          <w:szCs w:val="24"/>
        </w:rPr>
        <w:t>,</w:t>
      </w:r>
      <w:r w:rsidR="00A93043">
        <w:rPr>
          <w:b/>
          <w:sz w:val="24"/>
          <w:szCs w:val="24"/>
        </w:rPr>
        <w:t xml:space="preserve"> and Whiting Drive Parking Lot Improvements</w:t>
      </w:r>
    </w:p>
    <w:p w14:paraId="00667135" w14:textId="77777777" w:rsidR="00734A91" w:rsidRDefault="00734A91" w:rsidP="00DA1254">
      <w:pPr>
        <w:rPr>
          <w:b/>
          <w:sz w:val="24"/>
          <w:szCs w:val="24"/>
        </w:rPr>
      </w:pPr>
      <w:r>
        <w:rPr>
          <w:b/>
          <w:sz w:val="24"/>
          <w:szCs w:val="24"/>
        </w:rPr>
        <w:t>Owner:  Northwood University</w:t>
      </w:r>
    </w:p>
    <w:p w14:paraId="7511C030" w14:textId="7C8D3145" w:rsidR="0042102A" w:rsidRDefault="00734A91" w:rsidP="00DA1254">
      <w:pPr>
        <w:rPr>
          <w:b/>
        </w:rPr>
      </w:pPr>
      <w:r>
        <w:t xml:space="preserve">The following work category descriptions </w:t>
      </w:r>
      <w:r w:rsidR="005B2AAF">
        <w:t xml:space="preserve">are to </w:t>
      </w:r>
      <w:r w:rsidR="009438A7">
        <w:t xml:space="preserve">clarify </w:t>
      </w:r>
      <w:r w:rsidR="00C21956">
        <w:t xml:space="preserve">specific </w:t>
      </w:r>
      <w:r>
        <w:t xml:space="preserve">scope of work of </w:t>
      </w:r>
      <w:r w:rsidR="00A93043">
        <w:t xml:space="preserve">the </w:t>
      </w:r>
      <w:r w:rsidR="003C2B64" w:rsidRPr="00793FDA">
        <w:rPr>
          <w:b/>
          <w:bCs/>
        </w:rPr>
        <w:t>G</w:t>
      </w:r>
      <w:r w:rsidR="00A93043" w:rsidRPr="00793FDA">
        <w:rPr>
          <w:b/>
          <w:bCs/>
        </w:rPr>
        <w:t xml:space="preserve">eneral </w:t>
      </w:r>
      <w:r w:rsidR="003C2B64" w:rsidRPr="00793FDA">
        <w:rPr>
          <w:b/>
          <w:bCs/>
        </w:rPr>
        <w:t>C</w:t>
      </w:r>
      <w:r w:rsidRPr="00793FDA">
        <w:rPr>
          <w:b/>
          <w:bCs/>
        </w:rPr>
        <w:t>ontractor</w:t>
      </w:r>
      <w:r w:rsidR="005E6A63">
        <w:t xml:space="preserve"> and the </w:t>
      </w:r>
      <w:r w:rsidR="005E6A63" w:rsidRPr="00793FDA">
        <w:rPr>
          <w:b/>
          <w:bCs/>
        </w:rPr>
        <w:t>Owner</w:t>
      </w:r>
      <w:r>
        <w:t xml:space="preserve">. </w:t>
      </w:r>
      <w:r w:rsidR="00C978B1">
        <w:t xml:space="preserve"> It is intended to point out specific items of construction to be performed by </w:t>
      </w:r>
      <w:r w:rsidR="00C21956">
        <w:t xml:space="preserve">either </w:t>
      </w:r>
      <w:r w:rsidR="00793FDA">
        <w:t>p</w:t>
      </w:r>
      <w:r w:rsidR="005E6A63">
        <w:t>art</w:t>
      </w:r>
      <w:r w:rsidR="00C21956">
        <w:t>y.</w:t>
      </w:r>
      <w:r>
        <w:t xml:space="preserve"> Refer to </w:t>
      </w:r>
      <w:r w:rsidR="00C978B1">
        <w:t>the drawings and</w:t>
      </w:r>
      <w:r>
        <w:t xml:space="preserve"> project documents</w:t>
      </w:r>
      <w:r w:rsidR="00D871C3">
        <w:t>, prepared by OHM, dated, 10-30-2023,</w:t>
      </w:r>
      <w:r>
        <w:t xml:space="preserve"> </w:t>
      </w:r>
      <w:r w:rsidR="0042102A">
        <w:t xml:space="preserve">for </w:t>
      </w:r>
      <w:r w:rsidR="00D871C3">
        <w:rPr>
          <w:b/>
        </w:rPr>
        <w:t>all Divisions of Work Scope.</w:t>
      </w:r>
    </w:p>
    <w:p w14:paraId="32340A6D" w14:textId="77777777" w:rsidR="00065F7E" w:rsidRDefault="00065F7E" w:rsidP="00DA1254">
      <w:pPr>
        <w:rPr>
          <w:b/>
          <w:u w:val="single"/>
        </w:rPr>
      </w:pPr>
      <w:r w:rsidRPr="00AF0D0E">
        <w:rPr>
          <w:b/>
          <w:u w:val="single"/>
        </w:rPr>
        <w:t>Specific Items of Construction:</w:t>
      </w:r>
    </w:p>
    <w:p w14:paraId="08182F97" w14:textId="34E4A559" w:rsidR="003C2B64" w:rsidRPr="003C2B64" w:rsidRDefault="003C2B64" w:rsidP="00DA1254">
      <w:pPr>
        <w:rPr>
          <w:b/>
          <w:sz w:val="24"/>
          <w:szCs w:val="24"/>
        </w:rPr>
      </w:pPr>
      <w:r w:rsidRPr="003C2B64">
        <w:rPr>
          <w:b/>
          <w:sz w:val="24"/>
          <w:szCs w:val="24"/>
        </w:rPr>
        <w:t>General Contractor:</w:t>
      </w:r>
    </w:p>
    <w:p w14:paraId="4D428473" w14:textId="422D1792" w:rsidR="005E6A63" w:rsidRDefault="00C978B1" w:rsidP="005E6A63">
      <w:r>
        <w:t xml:space="preserve">  </w:t>
      </w:r>
      <w:r w:rsidRPr="003C2B64">
        <w:rPr>
          <w:b/>
          <w:bCs/>
        </w:rPr>
        <w:t>1</w:t>
      </w:r>
      <w:r>
        <w:t xml:space="preserve"> – </w:t>
      </w:r>
      <w:r w:rsidR="005E6A63">
        <w:t xml:space="preserve">The </w:t>
      </w:r>
      <w:r w:rsidR="005E6A63" w:rsidRPr="00793FDA">
        <w:rPr>
          <w:b/>
          <w:bCs/>
        </w:rPr>
        <w:t>General Contractor</w:t>
      </w:r>
      <w:r w:rsidR="005E6A63">
        <w:t xml:space="preserve"> shall include</w:t>
      </w:r>
      <w:r w:rsidR="005E77FF">
        <w:t>:</w:t>
      </w:r>
      <w:r w:rsidR="005E6A63">
        <w:t xml:space="preserve"> providing, installing, and maintaining a </w:t>
      </w:r>
      <w:r w:rsidR="005E6A63" w:rsidRPr="005E77FF">
        <w:rPr>
          <w:b/>
          <w:bCs/>
        </w:rPr>
        <w:t>temporary fence</w:t>
      </w:r>
      <w:r w:rsidR="005E6A63">
        <w:t xml:space="preserve"> per the limits shown on the demolition plan.  </w:t>
      </w:r>
    </w:p>
    <w:p w14:paraId="13D26FD3" w14:textId="1BA133CE" w:rsidR="00931389" w:rsidRDefault="005E6A63" w:rsidP="005E6A63">
      <w:r w:rsidRPr="005E77FF">
        <w:rPr>
          <w:b/>
          <w:bCs/>
        </w:rPr>
        <w:t>Note:</w:t>
      </w:r>
      <w:r>
        <w:t xml:space="preserve"> The </w:t>
      </w:r>
      <w:r w:rsidRPr="00793FDA">
        <w:rPr>
          <w:b/>
          <w:bCs/>
        </w:rPr>
        <w:t>General Contractor</w:t>
      </w:r>
      <w:r>
        <w:t xml:space="preserve"> will need to relocate the temporary fence to the Whiting Dr./Parking Lot, (</w:t>
      </w:r>
      <w:r w:rsidR="005E77FF" w:rsidRPr="00793FDA">
        <w:rPr>
          <w:i/>
          <w:iCs/>
        </w:rPr>
        <w:t>L</w:t>
      </w:r>
      <w:r w:rsidRPr="005E77FF">
        <w:rPr>
          <w:b/>
          <w:bCs/>
          <w:i/>
          <w:iCs/>
        </w:rPr>
        <w:t xml:space="preserve">imits TBD, but will need to be </w:t>
      </w:r>
      <w:r w:rsidR="005E77FF">
        <w:rPr>
          <w:b/>
          <w:bCs/>
          <w:i/>
          <w:iCs/>
        </w:rPr>
        <w:t>located</w:t>
      </w:r>
      <w:r w:rsidRPr="005E77FF">
        <w:rPr>
          <w:b/>
          <w:bCs/>
          <w:i/>
          <w:iCs/>
        </w:rPr>
        <w:t xml:space="preserve"> to </w:t>
      </w:r>
      <w:r w:rsidR="005E77FF" w:rsidRPr="005E77FF">
        <w:rPr>
          <w:b/>
          <w:bCs/>
          <w:i/>
          <w:iCs/>
        </w:rPr>
        <w:t>prevent</w:t>
      </w:r>
      <w:r w:rsidRPr="005E77FF">
        <w:rPr>
          <w:b/>
          <w:bCs/>
          <w:i/>
          <w:iCs/>
        </w:rPr>
        <w:t xml:space="preserve"> the public from </w:t>
      </w:r>
      <w:r w:rsidR="005E77FF" w:rsidRPr="005E77FF">
        <w:rPr>
          <w:b/>
          <w:bCs/>
          <w:i/>
          <w:iCs/>
        </w:rPr>
        <w:t xml:space="preserve">entering the work site and provide directional signage to reroute traffic </w:t>
      </w:r>
      <w:r w:rsidR="005E77FF">
        <w:rPr>
          <w:b/>
          <w:bCs/>
          <w:i/>
          <w:iCs/>
        </w:rPr>
        <w:t xml:space="preserve">safely around the work site </w:t>
      </w:r>
      <w:r w:rsidR="005E77FF" w:rsidRPr="005E77FF">
        <w:rPr>
          <w:b/>
          <w:bCs/>
          <w:i/>
          <w:iCs/>
        </w:rPr>
        <w:t>as necessary</w:t>
      </w:r>
      <w:r w:rsidR="005E77FF">
        <w:t>).</w:t>
      </w:r>
    </w:p>
    <w:p w14:paraId="4936BF42" w14:textId="64017A43" w:rsidR="003C2B64" w:rsidRDefault="003C2B64" w:rsidP="005E6A63">
      <w:r>
        <w:t xml:space="preserve"> </w:t>
      </w:r>
      <w:r w:rsidRPr="003C2B64">
        <w:rPr>
          <w:b/>
          <w:bCs/>
        </w:rPr>
        <w:t xml:space="preserve">2 </w:t>
      </w:r>
      <w:r>
        <w:t xml:space="preserve">– The </w:t>
      </w:r>
      <w:r w:rsidRPr="00793FDA">
        <w:rPr>
          <w:b/>
          <w:bCs/>
        </w:rPr>
        <w:t>General Contractor</w:t>
      </w:r>
      <w:r>
        <w:t xml:space="preserve"> shall </w:t>
      </w:r>
      <w:r w:rsidRPr="003C2B64">
        <w:rPr>
          <w:b/>
          <w:bCs/>
        </w:rPr>
        <w:t>include an Allowance of $ 15,000</w:t>
      </w:r>
      <w:r>
        <w:t>, for expansion joints in the concrete slab.  The expansion joint shall consist of; a slip dowel system with a speed</w:t>
      </w:r>
      <w:r w:rsidR="00793FDA">
        <w:t>-e</w:t>
      </w:r>
      <w:r>
        <w:t>-joint zip strip w/ a pull off cap to receive a silicone joint sealer</w:t>
      </w:r>
      <w:r w:rsidR="00793FDA">
        <w:t xml:space="preserve">, </w:t>
      </w:r>
      <w:r>
        <w:t xml:space="preserve">(locations TBD </w:t>
      </w:r>
      <w:r w:rsidR="00793FDA">
        <w:t>from</w:t>
      </w:r>
      <w:r w:rsidR="00E115D2">
        <w:t xml:space="preserve"> an approved pouring sequence submitted by the General Contractor).</w:t>
      </w:r>
    </w:p>
    <w:p w14:paraId="5412EF80" w14:textId="4514ED8D" w:rsidR="00E115D2" w:rsidRDefault="00E115D2" w:rsidP="005E6A63">
      <w:pPr>
        <w:rPr>
          <w:b/>
          <w:bCs/>
          <w:sz w:val="24"/>
          <w:szCs w:val="24"/>
        </w:rPr>
      </w:pPr>
      <w:r>
        <w:t xml:space="preserve"> </w:t>
      </w:r>
      <w:r w:rsidRPr="00E115D2">
        <w:rPr>
          <w:b/>
          <w:bCs/>
          <w:sz w:val="24"/>
          <w:szCs w:val="24"/>
        </w:rPr>
        <w:t>Owner:</w:t>
      </w:r>
    </w:p>
    <w:p w14:paraId="3908576F" w14:textId="77777777" w:rsidR="00793FDA" w:rsidRDefault="00E115D2" w:rsidP="005E6A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1 – </w:t>
      </w:r>
      <w:r>
        <w:rPr>
          <w:sz w:val="24"/>
          <w:szCs w:val="24"/>
        </w:rPr>
        <w:t xml:space="preserve">The </w:t>
      </w:r>
      <w:r w:rsidRPr="00793FDA">
        <w:rPr>
          <w:b/>
          <w:bCs/>
          <w:sz w:val="24"/>
          <w:szCs w:val="24"/>
        </w:rPr>
        <w:t>Owner</w:t>
      </w:r>
      <w:r>
        <w:rPr>
          <w:sz w:val="24"/>
          <w:szCs w:val="24"/>
        </w:rPr>
        <w:t xml:space="preserve"> will be contracting </w:t>
      </w:r>
      <w:proofErr w:type="gramStart"/>
      <w:r>
        <w:rPr>
          <w:sz w:val="24"/>
          <w:szCs w:val="24"/>
        </w:rPr>
        <w:t>direct</w:t>
      </w:r>
      <w:proofErr w:type="gramEnd"/>
      <w:r>
        <w:rPr>
          <w:sz w:val="24"/>
          <w:szCs w:val="24"/>
        </w:rPr>
        <w:t xml:space="preserve"> with </w:t>
      </w:r>
      <w:r w:rsidRPr="00C21956">
        <w:rPr>
          <w:b/>
          <w:bCs/>
          <w:sz w:val="24"/>
          <w:szCs w:val="24"/>
        </w:rPr>
        <w:t>MidMichigan Polishing &amp; Restoration</w:t>
      </w:r>
      <w:r>
        <w:rPr>
          <w:sz w:val="24"/>
          <w:szCs w:val="24"/>
        </w:rPr>
        <w:t xml:space="preserve"> for the following work;</w:t>
      </w:r>
      <w:r w:rsidR="005B2AAF">
        <w:rPr>
          <w:sz w:val="24"/>
          <w:szCs w:val="24"/>
        </w:rPr>
        <w:t xml:space="preserve"> </w:t>
      </w:r>
    </w:p>
    <w:p w14:paraId="156496AA" w14:textId="7BDBC458" w:rsidR="00E115D2" w:rsidRDefault="005B2AAF" w:rsidP="005E6A63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5B2AAF">
        <w:rPr>
          <w:b/>
          <w:bCs/>
          <w:i/>
          <w:iCs/>
          <w:sz w:val="24"/>
          <w:szCs w:val="24"/>
        </w:rPr>
        <w:t xml:space="preserve">Contact: Travis Becker, Cell # 989-205-5229 or Email; </w:t>
      </w:r>
      <w:hyperlink r:id="rId5" w:history="1">
        <w:r w:rsidRPr="005B2AAF">
          <w:rPr>
            <w:rStyle w:val="Hyperlink"/>
            <w:b/>
            <w:bCs/>
            <w:i/>
            <w:iCs/>
            <w:sz w:val="24"/>
            <w:szCs w:val="24"/>
          </w:rPr>
          <w:t>midmichiganpr@gmail.com</w:t>
        </w:r>
      </w:hyperlink>
      <w:r>
        <w:rPr>
          <w:sz w:val="24"/>
          <w:szCs w:val="24"/>
        </w:rPr>
        <w:t>).</w:t>
      </w:r>
    </w:p>
    <w:p w14:paraId="2FAED056" w14:textId="794C25CB" w:rsidR="00E115D2" w:rsidRPr="00C21956" w:rsidRDefault="00E115D2" w:rsidP="00C219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1956">
        <w:rPr>
          <w:sz w:val="24"/>
          <w:szCs w:val="24"/>
        </w:rPr>
        <w:t xml:space="preserve">The </w:t>
      </w:r>
      <w:r w:rsidRPr="00C21956">
        <w:rPr>
          <w:b/>
          <w:bCs/>
          <w:sz w:val="24"/>
          <w:szCs w:val="24"/>
        </w:rPr>
        <w:t>Concrete Resurfacing</w:t>
      </w:r>
      <w:r w:rsidRPr="00C21956">
        <w:rPr>
          <w:sz w:val="24"/>
          <w:szCs w:val="24"/>
        </w:rPr>
        <w:t xml:space="preserve"> at the two covered entrances into </w:t>
      </w:r>
      <w:proofErr w:type="spellStart"/>
      <w:r w:rsidRPr="00C21956">
        <w:rPr>
          <w:sz w:val="24"/>
          <w:szCs w:val="24"/>
        </w:rPr>
        <w:t>Strosacker</w:t>
      </w:r>
      <w:proofErr w:type="spellEnd"/>
      <w:r w:rsidRPr="00C21956">
        <w:rPr>
          <w:sz w:val="24"/>
          <w:szCs w:val="24"/>
        </w:rPr>
        <w:t>.</w:t>
      </w:r>
    </w:p>
    <w:p w14:paraId="653736AF" w14:textId="69C45D14" w:rsidR="00E115D2" w:rsidRDefault="00E115D2" w:rsidP="00C21956">
      <w:pPr>
        <w:pStyle w:val="ListParagraph"/>
        <w:ind w:left="1080"/>
        <w:rPr>
          <w:sz w:val="24"/>
          <w:szCs w:val="24"/>
        </w:rPr>
      </w:pPr>
      <w:r w:rsidRPr="00C21956">
        <w:rPr>
          <w:b/>
          <w:bCs/>
          <w:sz w:val="24"/>
          <w:szCs w:val="24"/>
        </w:rPr>
        <w:t>MidMichigan</w:t>
      </w:r>
      <w:r>
        <w:rPr>
          <w:sz w:val="24"/>
          <w:szCs w:val="24"/>
        </w:rPr>
        <w:t xml:space="preserve"> will perform all the work required for the desired finish in these two areas. </w:t>
      </w:r>
    </w:p>
    <w:p w14:paraId="34512FC7" w14:textId="77777777" w:rsidR="00C21956" w:rsidRDefault="00C21956" w:rsidP="00C21956">
      <w:pPr>
        <w:pStyle w:val="ListParagraph"/>
        <w:ind w:left="1080"/>
        <w:rPr>
          <w:sz w:val="24"/>
          <w:szCs w:val="24"/>
        </w:rPr>
      </w:pPr>
    </w:p>
    <w:p w14:paraId="46CF8930" w14:textId="6ADE869B" w:rsidR="00E115D2" w:rsidRPr="00C21956" w:rsidRDefault="00E115D2" w:rsidP="00C219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1956">
        <w:rPr>
          <w:sz w:val="24"/>
          <w:szCs w:val="24"/>
        </w:rPr>
        <w:t xml:space="preserve">The </w:t>
      </w:r>
      <w:r w:rsidRPr="00C21956">
        <w:rPr>
          <w:b/>
          <w:bCs/>
          <w:sz w:val="24"/>
          <w:szCs w:val="24"/>
        </w:rPr>
        <w:t>Decorative Concrete</w:t>
      </w:r>
      <w:r w:rsidRPr="00C21956">
        <w:rPr>
          <w:sz w:val="24"/>
          <w:szCs w:val="24"/>
        </w:rPr>
        <w:t xml:space="preserve"> at the (4) – 30’ x 30’ areas </w:t>
      </w:r>
      <w:r w:rsidR="005B2AAF" w:rsidRPr="00C21956">
        <w:rPr>
          <w:sz w:val="24"/>
          <w:szCs w:val="24"/>
        </w:rPr>
        <w:t>highlighted.</w:t>
      </w:r>
    </w:p>
    <w:p w14:paraId="58A32DDF" w14:textId="77777777" w:rsidR="005B2AAF" w:rsidRDefault="005B2AAF" w:rsidP="005B2AAF">
      <w:pPr>
        <w:pStyle w:val="ListParagraph"/>
        <w:ind w:left="1080"/>
        <w:rPr>
          <w:sz w:val="24"/>
          <w:szCs w:val="24"/>
        </w:rPr>
      </w:pPr>
    </w:p>
    <w:p w14:paraId="40CA0E88" w14:textId="460247CE" w:rsidR="005B2AAF" w:rsidRDefault="005B2AAF" w:rsidP="005B2AAF">
      <w:pPr>
        <w:pStyle w:val="ListParagraph"/>
        <w:ind w:left="1080"/>
        <w:rPr>
          <w:sz w:val="24"/>
          <w:szCs w:val="24"/>
        </w:rPr>
      </w:pPr>
      <w:r w:rsidRPr="005B2AAF">
        <w:rPr>
          <w:b/>
          <w:bCs/>
          <w:sz w:val="24"/>
          <w:szCs w:val="24"/>
        </w:rPr>
        <w:t>MidMichigan</w:t>
      </w:r>
      <w:r>
        <w:rPr>
          <w:sz w:val="24"/>
          <w:szCs w:val="24"/>
        </w:rPr>
        <w:t xml:space="preserve"> will be responsible for supplying, placing, grinding, and sealing the colored concrete in these areas.</w:t>
      </w:r>
    </w:p>
    <w:p w14:paraId="54A0E68D" w14:textId="3BE36A5B" w:rsidR="005E6A63" w:rsidRPr="005B2AAF" w:rsidRDefault="005B2AAF" w:rsidP="005B2AA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5B2AAF">
        <w:rPr>
          <w:b/>
          <w:bCs/>
          <w:sz w:val="24"/>
          <w:szCs w:val="24"/>
        </w:rPr>
        <w:t>General Contractor</w:t>
      </w:r>
      <w:r>
        <w:rPr>
          <w:sz w:val="24"/>
          <w:szCs w:val="24"/>
        </w:rPr>
        <w:t xml:space="preserve"> will be responsible for prepping the subbase, setting the tree grate frame, and installing the expansion system.</w:t>
      </w:r>
    </w:p>
    <w:sectPr w:rsidR="005E6A63" w:rsidRPr="005B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4613"/>
    <w:multiLevelType w:val="hybridMultilevel"/>
    <w:tmpl w:val="EE7A750E"/>
    <w:lvl w:ilvl="0" w:tplc="B6E64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F2024"/>
    <w:multiLevelType w:val="hybridMultilevel"/>
    <w:tmpl w:val="AE2C76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23CAF"/>
    <w:multiLevelType w:val="hybridMultilevel"/>
    <w:tmpl w:val="A56CA0A6"/>
    <w:lvl w:ilvl="0" w:tplc="E64A3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6292944">
    <w:abstractNumId w:val="2"/>
  </w:num>
  <w:num w:numId="2" w16cid:durableId="164561711">
    <w:abstractNumId w:val="0"/>
  </w:num>
  <w:num w:numId="3" w16cid:durableId="1931348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19"/>
    <w:rsid w:val="000336F3"/>
    <w:rsid w:val="00055166"/>
    <w:rsid w:val="00065F7E"/>
    <w:rsid w:val="000D0E66"/>
    <w:rsid w:val="000F5772"/>
    <w:rsid w:val="0016695E"/>
    <w:rsid w:val="00166F6B"/>
    <w:rsid w:val="00292CE2"/>
    <w:rsid w:val="00296019"/>
    <w:rsid w:val="003C2B64"/>
    <w:rsid w:val="003E624E"/>
    <w:rsid w:val="0042102A"/>
    <w:rsid w:val="005151E3"/>
    <w:rsid w:val="005B2AAF"/>
    <w:rsid w:val="005E6A63"/>
    <w:rsid w:val="005E77FF"/>
    <w:rsid w:val="005F7663"/>
    <w:rsid w:val="00734A91"/>
    <w:rsid w:val="00793FDA"/>
    <w:rsid w:val="007C4B7A"/>
    <w:rsid w:val="00813525"/>
    <w:rsid w:val="00825BFD"/>
    <w:rsid w:val="00890661"/>
    <w:rsid w:val="00931389"/>
    <w:rsid w:val="009438A7"/>
    <w:rsid w:val="00A93043"/>
    <w:rsid w:val="00AF0D0E"/>
    <w:rsid w:val="00BA03F0"/>
    <w:rsid w:val="00C21956"/>
    <w:rsid w:val="00C26336"/>
    <w:rsid w:val="00C567BB"/>
    <w:rsid w:val="00C978B1"/>
    <w:rsid w:val="00D40011"/>
    <w:rsid w:val="00D86DE2"/>
    <w:rsid w:val="00D871C3"/>
    <w:rsid w:val="00D9347E"/>
    <w:rsid w:val="00DA1254"/>
    <w:rsid w:val="00E115D2"/>
    <w:rsid w:val="00F20D9A"/>
    <w:rsid w:val="00F9315E"/>
    <w:rsid w:val="00F97769"/>
    <w:rsid w:val="00FC420C"/>
    <w:rsid w:val="00FD7E19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25E7"/>
  <w15:chartTrackingRefBased/>
  <w15:docId w15:val="{5CB9C958-8C0D-4716-88B3-5D90A0D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dmichiganp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Fitzgibbon</dc:creator>
  <cp:keywords/>
  <dc:description/>
  <cp:lastModifiedBy>Fitzgibbon, Jesse</cp:lastModifiedBy>
  <cp:revision>13</cp:revision>
  <dcterms:created xsi:type="dcterms:W3CDTF">2023-09-12T13:18:00Z</dcterms:created>
  <dcterms:modified xsi:type="dcterms:W3CDTF">2023-10-30T13:01:00Z</dcterms:modified>
</cp:coreProperties>
</file>